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47" w:rsidRPr="00322047" w:rsidRDefault="00322047" w:rsidP="00322047">
      <w:pPr>
        <w:shd w:val="clear" w:color="auto" w:fill="F5F5F5"/>
        <w:spacing w:after="0" w:line="240" w:lineRule="auto"/>
        <w:textAlignment w:val="top"/>
        <w:rPr>
          <w:rFonts w:ascii="Arial" w:eastAsia="Times New Roman" w:hAnsi="Arial" w:cs="Arial"/>
          <w:color w:val="777777"/>
          <w:sz w:val="23"/>
          <w:szCs w:val="23"/>
          <w:lang w:eastAsia="it-IT"/>
        </w:rPr>
      </w:pPr>
      <w:r w:rsidRPr="00322047">
        <w:rPr>
          <w:rFonts w:ascii="Arial" w:eastAsia="Times New Roman" w:hAnsi="Arial" w:cs="Arial"/>
          <w:color w:val="333333"/>
          <w:sz w:val="28"/>
          <w:szCs w:val="28"/>
          <w:lang w:val="ro-RO" w:eastAsia="it-IT"/>
        </w:rPr>
        <w:t>Condițiile de numire PROFESIONAL</w:t>
      </w:r>
      <w:r w:rsidRPr="00322047">
        <w:rPr>
          <w:rFonts w:ascii="Arial" w:eastAsia="Times New Roman" w:hAnsi="Arial" w:cs="Arial"/>
          <w:color w:val="333333"/>
          <w:sz w:val="28"/>
          <w:szCs w:val="28"/>
          <w:lang w:val="ro-RO" w:eastAsia="it-IT"/>
        </w:rPr>
        <w:br/>
        <w:t xml:space="preserve">Aceste condiții generale ale contractului care reglementează relația dintre profesionist și firma de avocatură profesionale de asistență Chiricosta </w:t>
      </w:r>
      <w:r>
        <w:rPr>
          <w:rFonts w:ascii="Arial" w:eastAsia="Times New Roman" w:hAnsi="Arial" w:cs="Arial"/>
          <w:color w:val="333333"/>
          <w:sz w:val="28"/>
          <w:szCs w:val="28"/>
          <w:lang w:val="ro-RO" w:eastAsia="it-IT"/>
        </w:rPr>
        <w:t xml:space="preserve">– Crea </w:t>
      </w:r>
      <w:r w:rsidRPr="00322047">
        <w:rPr>
          <w:rFonts w:ascii="Arial" w:eastAsia="Times New Roman" w:hAnsi="Arial" w:cs="Arial"/>
          <w:color w:val="333333"/>
          <w:sz w:val="28"/>
          <w:szCs w:val="28"/>
          <w:lang w:val="ro-RO" w:eastAsia="it-IT"/>
        </w:rPr>
        <w:t>și să aplicați, chiar dacă nu a semnat în mod expres de declarația sa conform diligență media.</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1. Definiții.</w:t>
      </w:r>
      <w:r w:rsidRPr="00322047">
        <w:rPr>
          <w:rFonts w:ascii="Arial" w:eastAsia="Times New Roman" w:hAnsi="Arial" w:cs="Arial"/>
          <w:color w:val="333333"/>
          <w:sz w:val="28"/>
          <w:szCs w:val="28"/>
          <w:lang w:val="ro-RO" w:eastAsia="it-IT"/>
        </w:rPr>
        <w:br/>
        <w:t>(1) Termenul de "profesionist" se referă la toți profesioniștii care lucrează în studio, fiecare sub propria lor răspundere, fără legătură de solidaritate între ele. (2) Termenul "client" înseamnă orice persoană care se bazează pe profesioniști pentru a studia comportamentul de ingrijire juridice profesionale alții judiciare și extrajudiciare sau de sine sau pentru, indiferent de scopul acordării avocat pentru reprezentarea în instanța de judecată sau de terți.</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Două. Angajamentele și semnarea legii drepturilor.</w:t>
      </w:r>
      <w:r w:rsidRPr="00322047">
        <w:rPr>
          <w:rFonts w:ascii="Arial" w:eastAsia="Times New Roman" w:hAnsi="Arial" w:cs="Arial"/>
          <w:color w:val="333333"/>
          <w:sz w:val="28"/>
          <w:szCs w:val="28"/>
          <w:lang w:val="ro-RO" w:eastAsia="it-IT"/>
        </w:rPr>
        <w:br/>
        <w:t>(1) Casa de avocatura se angajează să servească interesele care îi sunt încredințate și pentru a efectua mandatul dat de profesionist, nu este suficientă pentru a atinge rezultatul dorit de îngrijire. (2) Studiul promite pentru a tine clientii dvs. informat, prin mijloace normale de comunicare (telefon, fax, e-mail), și în conformitate cu nevoia de eficiență și de performanță, performanța funcțiilor lor. (3) Respectarea obligațiilor referitoare la practici de management poate fi delegată de către colegii profesionale și colaboratori pentru a studia pe propriul risc. Partidul este de acord de la bun început că ajutorul profesionist, care poate fi înlocuit, la alegerea sa la audieri și alte obligații necesare pentru finalizarea practica. (4) În cazul în care este necesar pentru a încredința o parte din tratamentul avocaților să profeseze corespondenți de terțe părți și / sau consultanți străini și / sau tehnic, acest lucru va fi de acord cu clientul, la cererea lor, va conduce relații contractuale cu astfel treimi. Profesioniști nu este responsabil pentru încălcarea de terțe părți, cum ar desemnat de comun acord, să răspundă direct la partea asistată. (5) Ancheta se angajează să mențină și să păstreze toți membrii săi, confidențialitatea de știri, fapte și documente care au ajuns să cunoască sau să dețină sub mandatul său.</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Trei. Obligațiile clientului.</w:t>
      </w:r>
      <w:r w:rsidRPr="00322047">
        <w:rPr>
          <w:rFonts w:ascii="Arial" w:eastAsia="Times New Roman" w:hAnsi="Arial" w:cs="Arial"/>
          <w:color w:val="333333"/>
          <w:sz w:val="28"/>
          <w:szCs w:val="28"/>
          <w:lang w:val="ro-RO" w:eastAsia="it-IT"/>
        </w:rPr>
        <w:br/>
        <w:t>Partidul este obligat de a fi asistată:</w:t>
      </w:r>
      <w:r w:rsidRPr="00322047">
        <w:rPr>
          <w:rFonts w:ascii="Arial" w:eastAsia="Times New Roman" w:hAnsi="Arial" w:cs="Arial"/>
          <w:color w:val="333333"/>
          <w:sz w:val="28"/>
          <w:szCs w:val="28"/>
          <w:lang w:val="ro-RO" w:eastAsia="it-IT"/>
        </w:rPr>
        <w:br/>
        <w:t>a) progresele înregistrate la ora indicată de către profesioniști în funcție de obiceiurile și soldul de închidere a poziției de cheltuielile de drepturile și taxele de câștigat ca un profesionist;</w:t>
      </w:r>
      <w:r w:rsidRPr="00322047">
        <w:rPr>
          <w:rFonts w:ascii="Arial" w:eastAsia="Times New Roman" w:hAnsi="Arial" w:cs="Arial"/>
          <w:color w:val="333333"/>
          <w:sz w:val="28"/>
          <w:szCs w:val="28"/>
          <w:lang w:val="ro-RO" w:eastAsia="it-IT"/>
        </w:rPr>
        <w:br/>
        <w:t>b) în general, să coopereze pe deplin cu profesional, oferind toate informațiile și documentele necesare pentru tine de a practica și a continuat să fie educat în cel mai bun mod;</w:t>
      </w:r>
      <w:r w:rsidRPr="00322047">
        <w:rPr>
          <w:rFonts w:ascii="Arial" w:eastAsia="Times New Roman" w:hAnsi="Arial" w:cs="Arial"/>
          <w:color w:val="333333"/>
          <w:sz w:val="28"/>
          <w:szCs w:val="28"/>
          <w:lang w:val="ro-RO" w:eastAsia="it-IT"/>
        </w:rPr>
        <w:br/>
        <w:t xml:space="preserve">c) să comunice cât mai curând posibil pentru a studia schimbarea de oricare dintre detaliile, inclusiv adresa, domiciliu fix, telefon munca de telefon, </w:t>
      </w:r>
      <w:r w:rsidRPr="00322047">
        <w:rPr>
          <w:rFonts w:ascii="Arial" w:eastAsia="Times New Roman" w:hAnsi="Arial" w:cs="Arial"/>
          <w:color w:val="333333"/>
          <w:sz w:val="28"/>
          <w:szCs w:val="28"/>
          <w:lang w:val="ro-RO" w:eastAsia="it-IT"/>
        </w:rPr>
        <w:lastRenderedPageBreak/>
        <w:t>numărul de telefon mobil, adresa de e-mail;</w:t>
      </w:r>
      <w:r w:rsidRPr="00322047">
        <w:rPr>
          <w:rFonts w:ascii="Arial" w:eastAsia="Times New Roman" w:hAnsi="Arial" w:cs="Arial"/>
          <w:color w:val="333333"/>
          <w:sz w:val="28"/>
          <w:szCs w:val="28"/>
          <w:lang w:val="ro-RO" w:eastAsia="it-IT"/>
        </w:rPr>
        <w:br/>
        <w:t>d) înainte de deschiderea practica, codul fiscal sau, după caz, TVA-ul pentru a permite emiterea facturii și alte documente cerute de lege pentru a fi parte a profesioniștilor;</w:t>
      </w:r>
      <w:r w:rsidRPr="00322047">
        <w:rPr>
          <w:rFonts w:ascii="Arial" w:eastAsia="Times New Roman" w:hAnsi="Arial" w:cs="Arial"/>
          <w:color w:val="333333"/>
          <w:sz w:val="28"/>
          <w:szCs w:val="28"/>
          <w:lang w:val="ro-RO" w:eastAsia="it-IT"/>
        </w:rPr>
        <w:br/>
        <w:t>e) comunicarea, la data de practică, existența unei asigurări de protecție juridică;</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Aprilie. Intalniri.</w:t>
      </w:r>
      <w:r w:rsidRPr="00322047">
        <w:rPr>
          <w:rFonts w:ascii="Arial" w:eastAsia="Times New Roman" w:hAnsi="Arial" w:cs="Arial"/>
          <w:color w:val="333333"/>
          <w:sz w:val="28"/>
          <w:szCs w:val="28"/>
          <w:lang w:val="ro-RO" w:eastAsia="it-IT"/>
        </w:rPr>
        <w:br/>
        <w:t>4.1 Clientul este obligat să se prezinte la timp pentru numiri cu profesional, dotate cu toate documentele și elementele utile pentru reconstrucția de cazurile lor. 4.2 In caz de imposibilitate de a participa la ședință, clientul trebuie să notifice medicul cât mai curând posibil, pentru a permite reorganizarea activității lor în interesul altora asistate în studiu.</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Poate. Responsabilitatea clientului.</w:t>
      </w:r>
      <w:r w:rsidRPr="00322047">
        <w:rPr>
          <w:rFonts w:ascii="Arial" w:eastAsia="Times New Roman" w:hAnsi="Arial" w:cs="Arial"/>
          <w:color w:val="333333"/>
          <w:sz w:val="28"/>
          <w:szCs w:val="28"/>
          <w:lang w:val="ro-RO" w:eastAsia="it-IT"/>
        </w:rPr>
        <w:br/>
        <w:t>(1) Clientul isi asuma toata responsabilitatea pentru reconstrucție a evenimentelor reprezentate în studiu, autenticitatea și conținutul documentelor oferă studii și, în general, acuratețea informațiilor furnizate de profesioniștii să își îndeplinească mandatul . (2) De asemenea, clientul își asumă nicio răspundere pentru că se abate de aceeași, în timpul mandatului său, sfatul dat de către un profesionist. (3) Clientul este obligat să despăgubească studiu profesionist de orice pretenție părți terțe legate de executarea a primit și rambursarea cheltuielilor efectuate în mod rezonabil de a rezista unor astfel de cereri.</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Iunie. Tarife și de plată.</w:t>
      </w:r>
      <w:r w:rsidRPr="00322047">
        <w:rPr>
          <w:rFonts w:ascii="Arial" w:eastAsia="Times New Roman" w:hAnsi="Arial" w:cs="Arial"/>
          <w:color w:val="333333"/>
          <w:sz w:val="28"/>
          <w:szCs w:val="28"/>
          <w:lang w:val="ro-RO" w:eastAsia="it-IT"/>
        </w:rPr>
        <w:br/>
        <w:t>(1) Onorariile profesionale ale studiului vor fi elaborate în conformitate cu onorariile profesionale prevăzute de lege. (2) În cazul în care clientul dorește o clarificare cu privire la notificarea primită de la parcelă, sau dorința de a discuta despre suma, va notifica în scris, în termen de 15 zile. primirea misma.Si nu găsești satisfacție, poate, în termen de 15 zile. după depunerea avizul de teren evaluare a Consiliului Baroului din Enna, ale cărei decizii vor fi obligatorii pentru ambele părți. (3) după 15 de zile. primirea de către proiectul de lege al beneficiarului, fără obiecții preaviz, sau după 30 de zile. orice cerere pentru o evaluare a Baroului de Avocați din Enna, la fel vor fi considerate acceptate și vor fi datorate la acel moment în mod automat,</w:t>
      </w:r>
      <w:r w:rsidRPr="00322047">
        <w:rPr>
          <w:rFonts w:ascii="Arial" w:eastAsia="Times New Roman" w:hAnsi="Arial" w:cs="Arial"/>
          <w:color w:val="333333"/>
          <w:sz w:val="28"/>
          <w:szCs w:val="28"/>
          <w:lang w:val="ro-RO" w:eastAsia="it-IT"/>
        </w:rPr>
        <w:br/>
        <w:t>în caz de întârziere la plată, ceea ce înseamnă că efectuată șaizeci de zile de la data primirii notificării de complot, dobânda la rata specificată în art. 5 din Decretul legislativ LGS. Nr 231 din 9.10.2002, în plus față de recuperarea costurilor, echilibrul actuale. (4) Cuantumul taxelor plătite și nu vor fi acceptate ca înainte, va fi menținută de către recuperările obținute</w:t>
      </w:r>
      <w:r w:rsidRPr="00322047">
        <w:rPr>
          <w:rFonts w:ascii="Arial" w:eastAsia="Times New Roman" w:hAnsi="Arial" w:cs="Arial"/>
          <w:color w:val="333333"/>
          <w:sz w:val="28"/>
          <w:szCs w:val="28"/>
          <w:lang w:val="ro-RO" w:eastAsia="it-IT"/>
        </w:rPr>
        <w:br/>
        <w:t>în interesul clientului, să se acorde preaviz corespunzător.</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Iulie. Documente.</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lastRenderedPageBreak/>
        <w:t>(1) Studiul nu a fost furnizarea de documente originale, cu excepția faptului că acest lucru nu este strict necesar, ca atunci când este necesar pentru a avea un control originală de a iniția proceduri de executare, sau cazuri similare. (2) Clientul trebuie să furnizeze documentația pentru a studia, eventual, avea o copie, de preferință în hârtie sau fișier, și să colaboreze în mod activ cu practica profesională în domeniul educației.</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August. Obligații fiscale și accesorii ale legii.</w:t>
      </w:r>
      <w:r w:rsidRPr="00322047">
        <w:rPr>
          <w:rFonts w:ascii="Arial" w:eastAsia="Times New Roman" w:hAnsi="Arial" w:cs="Arial"/>
          <w:color w:val="333333"/>
          <w:sz w:val="28"/>
          <w:szCs w:val="28"/>
          <w:lang w:val="ro-RO" w:eastAsia="it-IT"/>
        </w:rPr>
        <w:br/>
        <w:t>Toate accesoriile sunt complet impozitele cerute de lege pentru a fi plătite de către client, care poate, în cazul în care condițiile corespunzătoare, prin introducerea de profesioniști scomputarseli proiect de lege în conturile lor. Profesională în acest sens, este necesar să se elibereze rapid taxele regulat.</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9. Rezilierea contractului.</w:t>
      </w:r>
      <w:r w:rsidRPr="00322047">
        <w:rPr>
          <w:rFonts w:ascii="Arial" w:eastAsia="Times New Roman" w:hAnsi="Arial" w:cs="Arial"/>
          <w:color w:val="333333"/>
          <w:sz w:val="28"/>
          <w:szCs w:val="28"/>
          <w:lang w:val="ro-RO" w:eastAsia="it-IT"/>
        </w:rPr>
        <w:br/>
        <w:t>(1) Societatea își rezervă dreptul de a renunța la mandatul în orice moment, prin notificarea în scris a clientului prin telefon sau e-mail. În caz de anulare a trimis la studii se angajează să pregătească dosar care conține înregistrările și documentele referitoare la client, cât mai curând posibil. (2) Clientul, de asemenea, poate revoca în orice moment mandatul încredințat profesional, fiind obligat să plătească acumulate la data de revocare. (3) al clientului, la sfârșitul mandatului său, care ar trebui să apară imediat, și în termen de o săptămână, o dată cazul tău a fost pregătit pentru a reveni pentru a lua la fel. (4) Studiul, cu excepția cazurilor excepționale de cazuri foarte complexe, înregistrarea este necesară pentru a pregăti revenirea la client în termen de o săptămână. Cu ocazia eliminarea dosar, clientul trebuie să semneze o listă de documente care au fost returnate cu o copie și, în cazuri excepționale, în original și găsească încă un echilibru ca urmare a activității desfășurate până la sfârșitul mandatului.</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10. Nulitate.</w:t>
      </w:r>
      <w:r w:rsidRPr="00322047">
        <w:rPr>
          <w:rFonts w:ascii="Arial" w:eastAsia="Times New Roman" w:hAnsi="Arial" w:cs="Arial"/>
          <w:color w:val="333333"/>
          <w:sz w:val="28"/>
          <w:szCs w:val="28"/>
          <w:lang w:val="ro-RO" w:eastAsia="it-IT"/>
        </w:rPr>
        <w:br/>
        <w:t>În caz de invaliditate a uneia sau mai multor prevederi din aceste legi intră în conflict cu obligatorii și / sau contrast cu normele de conduită profesională a avocaților italieni, prevederile Legii, este considerată a fi înlocuit, în cadrul Limitele de schimbare, cum legislativ sau etic așteptat.</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11. Jurisdicție.</w:t>
      </w:r>
      <w:r w:rsidRPr="00322047">
        <w:rPr>
          <w:rFonts w:ascii="Arial" w:eastAsia="Times New Roman" w:hAnsi="Arial" w:cs="Arial"/>
          <w:color w:val="333333"/>
          <w:sz w:val="28"/>
          <w:szCs w:val="28"/>
          <w:lang w:val="ro-RO" w:eastAsia="it-IT"/>
        </w:rPr>
        <w:br/>
        <w:t>Orice litigiu va fi singurul responsabil pentru zona de judecător de pace sau de Curtea de Piazza Armerina, în Enna, în funcție de calificare și curaj.</w:t>
      </w:r>
      <w:r w:rsidRPr="00322047">
        <w:rPr>
          <w:rFonts w:ascii="Arial" w:eastAsia="Times New Roman" w:hAnsi="Arial" w:cs="Arial"/>
          <w:color w:val="333333"/>
          <w:sz w:val="28"/>
          <w:szCs w:val="28"/>
          <w:lang w:val="ro-RO" w:eastAsia="it-IT"/>
        </w:rPr>
        <w:br/>
      </w:r>
      <w:r w:rsidRPr="00322047">
        <w:rPr>
          <w:rFonts w:ascii="Arial" w:eastAsia="Times New Roman" w:hAnsi="Arial" w:cs="Arial"/>
          <w:color w:val="333333"/>
          <w:sz w:val="28"/>
          <w:szCs w:val="28"/>
          <w:lang w:val="ro-RO" w:eastAsia="it-IT"/>
        </w:rPr>
        <w:br/>
        <w:t>13. Legea și Jurisdicția.</w:t>
      </w:r>
      <w:r w:rsidRPr="00322047">
        <w:rPr>
          <w:rFonts w:ascii="Arial" w:eastAsia="Times New Roman" w:hAnsi="Arial" w:cs="Arial"/>
          <w:color w:val="333333"/>
          <w:sz w:val="28"/>
          <w:szCs w:val="28"/>
          <w:lang w:val="ro-RO" w:eastAsia="it-IT"/>
        </w:rPr>
        <w:br/>
        <w:t xml:space="preserve">Orice litigiu între client și / sau reprezentat de un avocat și de cealaltă parte a legii vor fi supuse jurisdicției exclusive și italiană. În acest scop, clientul, în cazul în care nu au domiciliul, non-ales, în Italia, este considerat ca având domiciliul în Registrul Civil al Curții de Enna. Avocatul, dar întotdeauna </w:t>
      </w:r>
      <w:r w:rsidRPr="00322047">
        <w:rPr>
          <w:rFonts w:ascii="Arial" w:eastAsia="Times New Roman" w:hAnsi="Arial" w:cs="Arial"/>
          <w:color w:val="333333"/>
          <w:sz w:val="28"/>
          <w:szCs w:val="28"/>
          <w:lang w:val="ro-RO" w:eastAsia="it-IT"/>
        </w:rPr>
        <w:lastRenderedPageBreak/>
        <w:t>libertatea de a notifica și / sau muta documentele în țară și / sau de reședință și cererea curent al clientului către autoritățile judiciare de la locul de reședință de recuperare d</w:t>
      </w:r>
    </w:p>
    <w:p w:rsidR="00D605B4" w:rsidRPr="00BB719E" w:rsidRDefault="00D605B4" w:rsidP="00BB719E">
      <w:pPr>
        <w:jc w:val="both"/>
        <w:rPr>
          <w:rFonts w:ascii="Times New Roman" w:hAnsi="Times New Roman" w:cs="Times New Roman"/>
          <w:sz w:val="24"/>
          <w:szCs w:val="24"/>
        </w:rPr>
      </w:pPr>
    </w:p>
    <w:sectPr w:rsidR="00D605B4" w:rsidRPr="00BB719E" w:rsidSect="00D605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BB719E"/>
    <w:rsid w:val="00322047"/>
    <w:rsid w:val="00BB719E"/>
    <w:rsid w:val="00D605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5B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ongtext">
    <w:name w:val="long_text"/>
    <w:basedOn w:val="Carpredefinitoparagrafo"/>
    <w:rsid w:val="00BB719E"/>
  </w:style>
</w:styles>
</file>

<file path=word/webSettings.xml><?xml version="1.0" encoding="utf-8"?>
<w:webSettings xmlns:r="http://schemas.openxmlformats.org/officeDocument/2006/relationships" xmlns:w="http://schemas.openxmlformats.org/wordprocessingml/2006/main">
  <w:divs>
    <w:div w:id="296303783">
      <w:bodyDiv w:val="1"/>
      <w:marLeft w:val="0"/>
      <w:marRight w:val="0"/>
      <w:marTop w:val="0"/>
      <w:marBottom w:val="0"/>
      <w:divBdr>
        <w:top w:val="none" w:sz="0" w:space="0" w:color="auto"/>
        <w:left w:val="none" w:sz="0" w:space="0" w:color="auto"/>
        <w:bottom w:val="none" w:sz="0" w:space="0" w:color="auto"/>
        <w:right w:val="none" w:sz="0" w:space="0" w:color="auto"/>
      </w:divBdr>
      <w:divsChild>
        <w:div w:id="1495418185">
          <w:marLeft w:val="0"/>
          <w:marRight w:val="0"/>
          <w:marTop w:val="0"/>
          <w:marBottom w:val="0"/>
          <w:divBdr>
            <w:top w:val="none" w:sz="0" w:space="0" w:color="auto"/>
            <w:left w:val="none" w:sz="0" w:space="0" w:color="auto"/>
            <w:bottom w:val="none" w:sz="0" w:space="0" w:color="auto"/>
            <w:right w:val="none" w:sz="0" w:space="0" w:color="auto"/>
          </w:divBdr>
          <w:divsChild>
            <w:div w:id="1969359655">
              <w:marLeft w:val="0"/>
              <w:marRight w:val="0"/>
              <w:marTop w:val="0"/>
              <w:marBottom w:val="0"/>
              <w:divBdr>
                <w:top w:val="none" w:sz="0" w:space="0" w:color="auto"/>
                <w:left w:val="none" w:sz="0" w:space="0" w:color="auto"/>
                <w:bottom w:val="none" w:sz="0" w:space="0" w:color="auto"/>
                <w:right w:val="none" w:sz="0" w:space="0" w:color="auto"/>
              </w:divBdr>
              <w:divsChild>
                <w:div w:id="1455446646">
                  <w:marLeft w:val="0"/>
                  <w:marRight w:val="0"/>
                  <w:marTop w:val="0"/>
                  <w:marBottom w:val="0"/>
                  <w:divBdr>
                    <w:top w:val="none" w:sz="0" w:space="0" w:color="auto"/>
                    <w:left w:val="none" w:sz="0" w:space="0" w:color="auto"/>
                    <w:bottom w:val="none" w:sz="0" w:space="0" w:color="auto"/>
                    <w:right w:val="none" w:sz="0" w:space="0" w:color="auto"/>
                  </w:divBdr>
                  <w:divsChild>
                    <w:div w:id="1880317267">
                      <w:marLeft w:val="0"/>
                      <w:marRight w:val="0"/>
                      <w:marTop w:val="0"/>
                      <w:marBottom w:val="0"/>
                      <w:divBdr>
                        <w:top w:val="none" w:sz="0" w:space="0" w:color="auto"/>
                        <w:left w:val="none" w:sz="0" w:space="0" w:color="auto"/>
                        <w:bottom w:val="none" w:sz="0" w:space="0" w:color="auto"/>
                        <w:right w:val="none" w:sz="0" w:space="0" w:color="auto"/>
                      </w:divBdr>
                      <w:divsChild>
                        <w:div w:id="1274552949">
                          <w:marLeft w:val="0"/>
                          <w:marRight w:val="0"/>
                          <w:marTop w:val="0"/>
                          <w:marBottom w:val="0"/>
                          <w:divBdr>
                            <w:top w:val="none" w:sz="0" w:space="0" w:color="auto"/>
                            <w:left w:val="none" w:sz="0" w:space="0" w:color="auto"/>
                            <w:bottom w:val="none" w:sz="0" w:space="0" w:color="auto"/>
                            <w:right w:val="none" w:sz="0" w:space="0" w:color="auto"/>
                          </w:divBdr>
                          <w:divsChild>
                            <w:div w:id="1799453356">
                              <w:marLeft w:val="0"/>
                              <w:marRight w:val="0"/>
                              <w:marTop w:val="0"/>
                              <w:marBottom w:val="0"/>
                              <w:divBdr>
                                <w:top w:val="none" w:sz="0" w:space="0" w:color="auto"/>
                                <w:left w:val="none" w:sz="0" w:space="0" w:color="auto"/>
                                <w:bottom w:val="none" w:sz="0" w:space="0" w:color="auto"/>
                                <w:right w:val="none" w:sz="0" w:space="0" w:color="auto"/>
                              </w:divBdr>
                              <w:divsChild>
                                <w:div w:id="1697197399">
                                  <w:marLeft w:val="0"/>
                                  <w:marRight w:val="0"/>
                                  <w:marTop w:val="0"/>
                                  <w:marBottom w:val="0"/>
                                  <w:divBdr>
                                    <w:top w:val="none" w:sz="0" w:space="0" w:color="auto"/>
                                    <w:left w:val="none" w:sz="0" w:space="0" w:color="auto"/>
                                    <w:bottom w:val="none" w:sz="0" w:space="0" w:color="auto"/>
                                    <w:right w:val="none" w:sz="0" w:space="0" w:color="auto"/>
                                  </w:divBdr>
                                  <w:divsChild>
                                    <w:div w:id="1272905924">
                                      <w:marLeft w:val="0"/>
                                      <w:marRight w:val="0"/>
                                      <w:marTop w:val="0"/>
                                      <w:marBottom w:val="0"/>
                                      <w:divBdr>
                                        <w:top w:val="none" w:sz="0" w:space="0" w:color="auto"/>
                                        <w:left w:val="none" w:sz="0" w:space="0" w:color="auto"/>
                                        <w:bottom w:val="none" w:sz="0" w:space="0" w:color="auto"/>
                                        <w:right w:val="none" w:sz="0" w:space="0" w:color="auto"/>
                                      </w:divBdr>
                                      <w:divsChild>
                                        <w:div w:id="265967677">
                                          <w:marLeft w:val="0"/>
                                          <w:marRight w:val="0"/>
                                          <w:marTop w:val="0"/>
                                          <w:marBottom w:val="0"/>
                                          <w:divBdr>
                                            <w:top w:val="none" w:sz="0" w:space="0" w:color="auto"/>
                                            <w:left w:val="none" w:sz="0" w:space="0" w:color="auto"/>
                                            <w:bottom w:val="none" w:sz="0" w:space="0" w:color="auto"/>
                                            <w:right w:val="none" w:sz="0" w:space="0" w:color="auto"/>
                                          </w:divBdr>
                                          <w:divsChild>
                                            <w:div w:id="437649628">
                                              <w:marLeft w:val="0"/>
                                              <w:marRight w:val="0"/>
                                              <w:marTop w:val="0"/>
                                              <w:marBottom w:val="0"/>
                                              <w:divBdr>
                                                <w:top w:val="single" w:sz="6" w:space="0" w:color="F5F5F5"/>
                                                <w:left w:val="single" w:sz="6" w:space="0" w:color="F5F5F5"/>
                                                <w:bottom w:val="single" w:sz="6" w:space="0" w:color="F5F5F5"/>
                                                <w:right w:val="single" w:sz="6" w:space="0" w:color="F5F5F5"/>
                                              </w:divBdr>
                                              <w:divsChild>
                                                <w:div w:id="177669044">
                                                  <w:marLeft w:val="0"/>
                                                  <w:marRight w:val="0"/>
                                                  <w:marTop w:val="0"/>
                                                  <w:marBottom w:val="0"/>
                                                  <w:divBdr>
                                                    <w:top w:val="none" w:sz="0" w:space="0" w:color="auto"/>
                                                    <w:left w:val="none" w:sz="0" w:space="0" w:color="auto"/>
                                                    <w:bottom w:val="none" w:sz="0" w:space="0" w:color="auto"/>
                                                    <w:right w:val="none" w:sz="0" w:space="0" w:color="auto"/>
                                                  </w:divBdr>
                                                  <w:divsChild>
                                                    <w:div w:id="12855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409442">
      <w:bodyDiv w:val="1"/>
      <w:marLeft w:val="0"/>
      <w:marRight w:val="0"/>
      <w:marTop w:val="0"/>
      <w:marBottom w:val="0"/>
      <w:divBdr>
        <w:top w:val="none" w:sz="0" w:space="0" w:color="auto"/>
        <w:left w:val="none" w:sz="0" w:space="0" w:color="auto"/>
        <w:bottom w:val="none" w:sz="0" w:space="0" w:color="auto"/>
        <w:right w:val="none" w:sz="0" w:space="0" w:color="auto"/>
      </w:divBdr>
    </w:div>
    <w:div w:id="621159051">
      <w:bodyDiv w:val="1"/>
      <w:marLeft w:val="0"/>
      <w:marRight w:val="0"/>
      <w:marTop w:val="0"/>
      <w:marBottom w:val="0"/>
      <w:divBdr>
        <w:top w:val="none" w:sz="0" w:space="0" w:color="auto"/>
        <w:left w:val="none" w:sz="0" w:space="0" w:color="auto"/>
        <w:bottom w:val="none" w:sz="0" w:space="0" w:color="auto"/>
        <w:right w:val="none" w:sz="0" w:space="0" w:color="auto"/>
      </w:divBdr>
    </w:div>
    <w:div w:id="1804886237">
      <w:bodyDiv w:val="1"/>
      <w:marLeft w:val="0"/>
      <w:marRight w:val="0"/>
      <w:marTop w:val="0"/>
      <w:marBottom w:val="0"/>
      <w:divBdr>
        <w:top w:val="none" w:sz="0" w:space="0" w:color="auto"/>
        <w:left w:val="none" w:sz="0" w:space="0" w:color="auto"/>
        <w:bottom w:val="none" w:sz="0" w:space="0" w:color="auto"/>
        <w:right w:val="none" w:sz="0" w:space="0" w:color="auto"/>
      </w:divBdr>
      <w:divsChild>
        <w:div w:id="878930971">
          <w:marLeft w:val="0"/>
          <w:marRight w:val="0"/>
          <w:marTop w:val="0"/>
          <w:marBottom w:val="0"/>
          <w:divBdr>
            <w:top w:val="none" w:sz="0" w:space="0" w:color="auto"/>
            <w:left w:val="none" w:sz="0" w:space="0" w:color="auto"/>
            <w:bottom w:val="none" w:sz="0" w:space="0" w:color="auto"/>
            <w:right w:val="none" w:sz="0" w:space="0" w:color="auto"/>
          </w:divBdr>
          <w:divsChild>
            <w:div w:id="1644891498">
              <w:marLeft w:val="0"/>
              <w:marRight w:val="0"/>
              <w:marTop w:val="0"/>
              <w:marBottom w:val="0"/>
              <w:divBdr>
                <w:top w:val="none" w:sz="0" w:space="0" w:color="auto"/>
                <w:left w:val="none" w:sz="0" w:space="0" w:color="auto"/>
                <w:bottom w:val="none" w:sz="0" w:space="0" w:color="auto"/>
                <w:right w:val="none" w:sz="0" w:space="0" w:color="auto"/>
              </w:divBdr>
              <w:divsChild>
                <w:div w:id="1714840625">
                  <w:marLeft w:val="0"/>
                  <w:marRight w:val="0"/>
                  <w:marTop w:val="0"/>
                  <w:marBottom w:val="0"/>
                  <w:divBdr>
                    <w:top w:val="none" w:sz="0" w:space="0" w:color="auto"/>
                    <w:left w:val="none" w:sz="0" w:space="0" w:color="auto"/>
                    <w:bottom w:val="none" w:sz="0" w:space="0" w:color="auto"/>
                    <w:right w:val="none" w:sz="0" w:space="0" w:color="auto"/>
                  </w:divBdr>
                  <w:divsChild>
                    <w:div w:id="1378044622">
                      <w:marLeft w:val="0"/>
                      <w:marRight w:val="0"/>
                      <w:marTop w:val="0"/>
                      <w:marBottom w:val="0"/>
                      <w:divBdr>
                        <w:top w:val="none" w:sz="0" w:space="0" w:color="auto"/>
                        <w:left w:val="none" w:sz="0" w:space="0" w:color="auto"/>
                        <w:bottom w:val="none" w:sz="0" w:space="0" w:color="auto"/>
                        <w:right w:val="none" w:sz="0" w:space="0" w:color="auto"/>
                      </w:divBdr>
                      <w:divsChild>
                        <w:div w:id="1466118393">
                          <w:marLeft w:val="0"/>
                          <w:marRight w:val="0"/>
                          <w:marTop w:val="0"/>
                          <w:marBottom w:val="0"/>
                          <w:divBdr>
                            <w:top w:val="none" w:sz="0" w:space="0" w:color="auto"/>
                            <w:left w:val="none" w:sz="0" w:space="0" w:color="auto"/>
                            <w:bottom w:val="none" w:sz="0" w:space="0" w:color="auto"/>
                            <w:right w:val="none" w:sz="0" w:space="0" w:color="auto"/>
                          </w:divBdr>
                          <w:divsChild>
                            <w:div w:id="878130899">
                              <w:marLeft w:val="0"/>
                              <w:marRight w:val="0"/>
                              <w:marTop w:val="0"/>
                              <w:marBottom w:val="0"/>
                              <w:divBdr>
                                <w:top w:val="none" w:sz="0" w:space="0" w:color="auto"/>
                                <w:left w:val="none" w:sz="0" w:space="0" w:color="auto"/>
                                <w:bottom w:val="none" w:sz="0" w:space="0" w:color="auto"/>
                                <w:right w:val="none" w:sz="0" w:space="0" w:color="auto"/>
                              </w:divBdr>
                              <w:divsChild>
                                <w:div w:id="2065834548">
                                  <w:marLeft w:val="0"/>
                                  <w:marRight w:val="0"/>
                                  <w:marTop w:val="0"/>
                                  <w:marBottom w:val="0"/>
                                  <w:divBdr>
                                    <w:top w:val="none" w:sz="0" w:space="0" w:color="auto"/>
                                    <w:left w:val="none" w:sz="0" w:space="0" w:color="auto"/>
                                    <w:bottom w:val="none" w:sz="0" w:space="0" w:color="auto"/>
                                    <w:right w:val="none" w:sz="0" w:space="0" w:color="auto"/>
                                  </w:divBdr>
                                  <w:divsChild>
                                    <w:div w:id="714744250">
                                      <w:marLeft w:val="0"/>
                                      <w:marRight w:val="0"/>
                                      <w:marTop w:val="0"/>
                                      <w:marBottom w:val="0"/>
                                      <w:divBdr>
                                        <w:top w:val="none" w:sz="0" w:space="0" w:color="auto"/>
                                        <w:left w:val="none" w:sz="0" w:space="0" w:color="auto"/>
                                        <w:bottom w:val="none" w:sz="0" w:space="0" w:color="auto"/>
                                        <w:right w:val="none" w:sz="0" w:space="0" w:color="auto"/>
                                      </w:divBdr>
                                      <w:divsChild>
                                        <w:div w:id="647131709">
                                          <w:marLeft w:val="0"/>
                                          <w:marRight w:val="0"/>
                                          <w:marTop w:val="0"/>
                                          <w:marBottom w:val="0"/>
                                          <w:divBdr>
                                            <w:top w:val="none" w:sz="0" w:space="0" w:color="auto"/>
                                            <w:left w:val="none" w:sz="0" w:space="0" w:color="auto"/>
                                            <w:bottom w:val="none" w:sz="0" w:space="0" w:color="auto"/>
                                            <w:right w:val="none" w:sz="0" w:space="0" w:color="auto"/>
                                          </w:divBdr>
                                          <w:divsChild>
                                            <w:div w:id="184446898">
                                              <w:marLeft w:val="0"/>
                                              <w:marRight w:val="0"/>
                                              <w:marTop w:val="0"/>
                                              <w:marBottom w:val="0"/>
                                              <w:divBdr>
                                                <w:top w:val="single" w:sz="6" w:space="0" w:color="F5F5F5"/>
                                                <w:left w:val="single" w:sz="6" w:space="0" w:color="F5F5F5"/>
                                                <w:bottom w:val="single" w:sz="6" w:space="0" w:color="F5F5F5"/>
                                                <w:right w:val="single" w:sz="6" w:space="0" w:color="F5F5F5"/>
                                              </w:divBdr>
                                              <w:divsChild>
                                                <w:div w:id="1959948253">
                                                  <w:marLeft w:val="0"/>
                                                  <w:marRight w:val="0"/>
                                                  <w:marTop w:val="0"/>
                                                  <w:marBottom w:val="0"/>
                                                  <w:divBdr>
                                                    <w:top w:val="none" w:sz="0" w:space="0" w:color="auto"/>
                                                    <w:left w:val="none" w:sz="0" w:space="0" w:color="auto"/>
                                                    <w:bottom w:val="none" w:sz="0" w:space="0" w:color="auto"/>
                                                    <w:right w:val="none" w:sz="0" w:space="0" w:color="auto"/>
                                                  </w:divBdr>
                                                  <w:divsChild>
                                                    <w:div w:id="1692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1235</Words>
  <Characters>7043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2013-06-14T10:56:00Z</dcterms:created>
  <dcterms:modified xsi:type="dcterms:W3CDTF">2013-06-14T11:10:00Z</dcterms:modified>
</cp:coreProperties>
</file>